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5A0D1E">
      <w:pPr>
        <w:widowControl/>
        <w:shd w:val="clear" w:color="auto" w:fill="FFFFFF"/>
        <w:spacing w:line="400" w:lineRule="exact"/>
        <w:rPr>
          <w:rFonts w:ascii="仿宋_GB2312" w:hAnsi="黑体" w:eastAsia="仿宋_GB2312" w:cs="仿宋_GB2312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黑体" w:eastAsia="仿宋_GB2312" w:cs="仿宋_GB2312"/>
          <w:b/>
          <w:bCs/>
          <w:kern w:val="0"/>
          <w:sz w:val="32"/>
          <w:szCs w:val="32"/>
        </w:rPr>
        <w:t>附件1</w:t>
      </w:r>
      <w:r>
        <w:rPr>
          <w:rFonts w:ascii="仿宋_GB2312" w:hAnsi="黑体" w:eastAsia="仿宋_GB2312" w:cs="仿宋_GB2312"/>
          <w:b/>
          <w:bCs/>
          <w:kern w:val="0"/>
          <w:sz w:val="32"/>
          <w:szCs w:val="32"/>
        </w:rPr>
        <w:t xml:space="preserve">                  </w:t>
      </w:r>
    </w:p>
    <w:p w14:paraId="7DDE91E1">
      <w:pPr>
        <w:widowControl/>
        <w:shd w:val="clear" w:color="auto" w:fill="FFFFFF"/>
        <w:spacing w:line="400" w:lineRule="exact"/>
        <w:jc w:val="center"/>
        <w:rPr>
          <w:rFonts w:ascii="方正小标宋简体" w:hAnsi="黑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黑体" w:eastAsia="方正小标宋简体" w:cs="方正小标宋简体"/>
          <w:kern w:val="0"/>
          <w:sz w:val="36"/>
          <w:szCs w:val="36"/>
        </w:rPr>
        <w:t>南宁国家档案馆法律顾问服务项目报价表</w:t>
      </w:r>
    </w:p>
    <w:p w14:paraId="4A948971">
      <w:pPr>
        <w:pStyle w:val="2"/>
      </w:pPr>
    </w:p>
    <w:tbl>
      <w:tblPr>
        <w:tblStyle w:val="11"/>
        <w:tblpPr w:leftFromText="180" w:rightFromText="180" w:vertAnchor="page" w:horzAnchor="margin" w:tblpY="3017"/>
        <w:tblW w:w="1419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6383"/>
        <w:gridCol w:w="5249"/>
        <w:gridCol w:w="993"/>
        <w:gridCol w:w="1033"/>
      </w:tblGrid>
      <w:tr w14:paraId="0585DD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2CD29">
            <w:pPr>
              <w:widowControl/>
              <w:spacing w:line="280" w:lineRule="exact"/>
              <w:jc w:val="center"/>
              <w:rPr>
                <w:rFonts w:ascii="仿宋_GB2312" w:hAnsi="黑体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6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99846B">
            <w:pPr>
              <w:widowControl/>
              <w:spacing w:line="280" w:lineRule="exact"/>
              <w:jc w:val="center"/>
              <w:rPr>
                <w:rFonts w:ascii="仿宋_GB2312" w:hAnsi="黑体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b/>
                <w:bCs/>
                <w:kern w:val="0"/>
                <w:sz w:val="28"/>
                <w:szCs w:val="28"/>
              </w:rPr>
              <w:t>服务需求</w:t>
            </w:r>
          </w:p>
        </w:tc>
        <w:tc>
          <w:tcPr>
            <w:tcW w:w="52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6F0BCF">
            <w:pPr>
              <w:widowControl/>
              <w:spacing w:line="280" w:lineRule="exact"/>
              <w:jc w:val="center"/>
              <w:rPr>
                <w:rFonts w:ascii="仿宋_GB2312" w:hAnsi="黑体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b/>
                <w:bCs/>
                <w:kern w:val="0"/>
                <w:sz w:val="28"/>
                <w:szCs w:val="28"/>
              </w:rPr>
              <w:t>服务需求响应情况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C58043">
            <w:pPr>
              <w:widowControl/>
              <w:spacing w:line="280" w:lineRule="exact"/>
              <w:jc w:val="center"/>
              <w:rPr>
                <w:rFonts w:ascii="仿宋_GB2312" w:hAnsi="黑体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b/>
                <w:bCs/>
                <w:kern w:val="0"/>
                <w:sz w:val="28"/>
                <w:szCs w:val="28"/>
              </w:rPr>
              <w:t>报价（元）</w:t>
            </w: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293EEC">
            <w:pPr>
              <w:widowControl/>
              <w:spacing w:line="280" w:lineRule="exact"/>
              <w:jc w:val="center"/>
              <w:rPr>
                <w:rFonts w:ascii="仿宋_GB2312" w:hAnsi="黑体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14:paraId="237021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48E6E0">
            <w:pPr>
              <w:widowControl/>
              <w:spacing w:line="280" w:lineRule="exact"/>
              <w:jc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7AC6C1">
            <w:pPr>
              <w:tabs>
                <w:tab w:val="left" w:pos="900"/>
              </w:tabs>
              <w:spacing w:line="240" w:lineRule="exact"/>
              <w:ind w:firstLine="420" w:firstLineChars="200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1.</w:t>
            </w:r>
            <w:r>
              <w:rPr>
                <w:rFonts w:hint="eastAsia" w:ascii="仿宋_GB2312" w:eastAsia="仿宋_GB2312"/>
              </w:rPr>
              <w:t>为馆方的重大行政决策、重大具体行政行为提供法律咨询和建议，体现合法性宗旨理念和合规性的工作要求；</w:t>
            </w:r>
          </w:p>
          <w:p w14:paraId="71457571">
            <w:pPr>
              <w:tabs>
                <w:tab w:val="left" w:pos="900"/>
              </w:tabs>
              <w:spacing w:line="240" w:lineRule="exact"/>
              <w:ind w:firstLine="420" w:firstLineChars="200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2.</w:t>
            </w:r>
            <w:r>
              <w:rPr>
                <w:rFonts w:hint="eastAsia" w:ascii="仿宋_GB2312" w:eastAsia="仿宋_GB2312"/>
              </w:rPr>
              <w:t>参与馆制定规范性文件的工作，提供法律咨询；</w:t>
            </w:r>
          </w:p>
          <w:p w14:paraId="35712334">
            <w:pPr>
              <w:tabs>
                <w:tab w:val="left" w:pos="900"/>
              </w:tabs>
              <w:spacing w:line="240" w:lineRule="exact"/>
              <w:ind w:firstLine="420" w:firstLineChars="200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3.</w:t>
            </w:r>
            <w:r>
              <w:rPr>
                <w:rFonts w:hint="eastAsia" w:ascii="仿宋_GB2312" w:eastAsia="仿宋_GB2312"/>
              </w:rPr>
              <w:t>对馆方对外签订的合同、协议提供合规性审查，提出法律合规性意见；</w:t>
            </w:r>
          </w:p>
          <w:p w14:paraId="196D5FF3">
            <w:pPr>
              <w:tabs>
                <w:tab w:val="left" w:pos="900"/>
              </w:tabs>
              <w:spacing w:line="240" w:lineRule="exact"/>
              <w:ind w:firstLine="420" w:firstLineChars="200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4.</w:t>
            </w:r>
            <w:r>
              <w:rPr>
                <w:rFonts w:hint="eastAsia" w:ascii="仿宋_GB2312" w:eastAsia="仿宋_GB2312"/>
              </w:rPr>
              <w:t>对涉及馆的行政复议、行政诉讼、民事诉讼、仲裁、非诉讼纠纷等法律事务提供法律咨询并接受委托代为起诉或应诉；</w:t>
            </w:r>
          </w:p>
          <w:p w14:paraId="74DBF4A4">
            <w:pPr>
              <w:tabs>
                <w:tab w:val="left" w:pos="900"/>
              </w:tabs>
              <w:spacing w:line="240" w:lineRule="exact"/>
              <w:ind w:firstLine="420" w:firstLineChars="200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5.</w:t>
            </w:r>
            <w:r>
              <w:rPr>
                <w:rFonts w:hint="eastAsia" w:ascii="仿宋_GB2312" w:eastAsia="仿宋_GB2312"/>
              </w:rPr>
              <w:t>协助办理其他法律事务；</w:t>
            </w:r>
          </w:p>
          <w:p w14:paraId="38BD34EB">
            <w:pPr>
              <w:tabs>
                <w:tab w:val="left" w:pos="900"/>
              </w:tabs>
              <w:spacing w:line="240" w:lineRule="exact"/>
              <w:ind w:firstLine="420" w:firstLineChars="200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6.</w:t>
            </w:r>
            <w:r>
              <w:rPr>
                <w:rFonts w:hint="eastAsia" w:ascii="仿宋_GB2312" w:eastAsia="仿宋_GB2312"/>
              </w:rPr>
              <w:t>接受馆委托，就政府采购、招投标等法律事务出具法律意见或者参与政府采购、招投标活动，提供法律服务；</w:t>
            </w:r>
          </w:p>
          <w:p w14:paraId="26B3AF9E">
            <w:pPr>
              <w:tabs>
                <w:tab w:val="left" w:pos="900"/>
              </w:tabs>
              <w:spacing w:line="240" w:lineRule="exact"/>
              <w:ind w:firstLine="420" w:firstLineChars="200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7.</w:t>
            </w:r>
            <w:r>
              <w:rPr>
                <w:rFonts w:hint="eastAsia" w:ascii="仿宋_GB2312" w:eastAsia="仿宋_GB2312"/>
              </w:rPr>
              <w:t>接受馆委托，为馆开展的公务活动出具法律意见；</w:t>
            </w:r>
          </w:p>
          <w:p w14:paraId="0B387187">
            <w:pPr>
              <w:tabs>
                <w:tab w:val="left" w:pos="900"/>
              </w:tabs>
              <w:spacing w:line="240" w:lineRule="exact"/>
              <w:ind w:firstLine="420" w:firstLineChars="200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8.</w:t>
            </w:r>
            <w:r>
              <w:rPr>
                <w:rFonts w:hint="eastAsia" w:ascii="仿宋_GB2312" w:eastAsia="仿宋_GB2312"/>
              </w:rPr>
              <w:t>接受馆委托，就馆管辖范围内发生的有影响的重大事件，进行调查、协调（属于法律服务收费项目范畴的工作，双方另行协商收费标准），并向馆方提出合规性的法律咨询意见；</w:t>
            </w:r>
          </w:p>
          <w:p w14:paraId="73BD0DFD">
            <w:pPr>
              <w:tabs>
                <w:tab w:val="left" w:pos="900"/>
              </w:tabs>
              <w:spacing w:line="240" w:lineRule="exact"/>
              <w:ind w:firstLine="420" w:firstLineChars="200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9. </w:t>
            </w:r>
            <w:r>
              <w:rPr>
                <w:rFonts w:hint="eastAsia" w:ascii="仿宋_GB2312" w:eastAsia="仿宋_GB2312"/>
              </w:rPr>
              <w:t>双方协商确定的其他专项法律服务。</w:t>
            </w:r>
          </w:p>
          <w:p w14:paraId="3A5E00B5">
            <w:pPr>
              <w:adjustRightInd w:val="0"/>
              <w:snapToGrid w:val="0"/>
              <w:spacing w:line="240" w:lineRule="exact"/>
              <w:ind w:firstLine="420" w:firstLineChars="200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/>
              </w:rPr>
              <w:t>10.合同延续年限、条件和方式。项目合同履约期到期后，采购人依据项目的服务履约评价情况及实际需求，并根据《财政部关于推进和完善服务项目政府采购有关问题的通知》(财库〔2014〕37号)及《政府购买服务管理办法》(财政部令第102号)等规定,在年度预算保障的前提下，对于购买内容(采购需求)相对固定、连续(延续)性强、经费来源稳定、价格变化幅度小的政府采购服务项目，服务期满后，采购人视成交供应商的服务质量情况，可以通过一年一续签方式签订合同，服务期限总长不得超过三年。</w:t>
            </w:r>
          </w:p>
        </w:tc>
        <w:tc>
          <w:tcPr>
            <w:tcW w:w="52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A9C12E">
            <w:pPr>
              <w:widowControl/>
              <w:spacing w:line="280" w:lineRule="exact"/>
              <w:jc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698292">
            <w:pPr>
              <w:widowControl/>
              <w:spacing w:line="280" w:lineRule="exact"/>
              <w:jc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64C160D">
            <w:pPr>
              <w:widowControl/>
              <w:spacing w:line="280" w:lineRule="exact"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 w14:paraId="5CEC57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41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0B5EB">
            <w:pPr>
              <w:widowControl/>
              <w:spacing w:line="280" w:lineRule="exact"/>
              <w:jc w:val="left"/>
              <w:rPr>
                <w:rFonts w:ascii="仿宋_GB2312" w:eastAsia="仿宋_GB2312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2"/>
                <w:szCs w:val="28"/>
              </w:rPr>
              <w:t>律师事务所名称（盖章）：</w:t>
            </w:r>
          </w:p>
          <w:p w14:paraId="3AA0A106">
            <w:pPr>
              <w:pStyle w:val="2"/>
              <w:spacing w:line="280" w:lineRule="exact"/>
              <w:rPr>
                <w:rFonts w:ascii="仿宋_GB2312" w:eastAsia="仿宋_GB2312"/>
                <w:b/>
                <w:bCs/>
                <w:sz w:val="22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2"/>
                <w:szCs w:val="28"/>
              </w:rPr>
              <w:t>办公地址：</w:t>
            </w:r>
          </w:p>
          <w:p w14:paraId="49F5783B">
            <w:pPr>
              <w:spacing w:line="280" w:lineRule="exact"/>
              <w:rPr>
                <w:rFonts w:ascii="仿宋_GB2312" w:eastAsia="仿宋_GB2312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2"/>
                <w:szCs w:val="28"/>
              </w:rPr>
              <w:t>律师事务所法人姓名：</w:t>
            </w:r>
          </w:p>
          <w:p w14:paraId="362CC5A8">
            <w:pPr>
              <w:pStyle w:val="2"/>
              <w:spacing w:line="280" w:lineRule="exact"/>
              <w:rPr>
                <w:rFonts w:ascii="仿宋_GB2312" w:eastAsia="仿宋_GB2312"/>
                <w:b/>
                <w:bCs/>
                <w:sz w:val="22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2"/>
                <w:szCs w:val="28"/>
              </w:rPr>
              <w:t>项目指派律师姓名及资质：</w:t>
            </w:r>
          </w:p>
          <w:p w14:paraId="5B3CAF3C">
            <w:pPr>
              <w:widowControl/>
              <w:spacing w:line="280" w:lineRule="exact"/>
              <w:jc w:val="left"/>
              <w:rPr>
                <w:rFonts w:ascii="仿宋_GB2312" w:hAnsi="黑体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b/>
                <w:bCs/>
                <w:kern w:val="0"/>
                <w:sz w:val="22"/>
                <w:szCs w:val="28"/>
              </w:rPr>
              <w:t>联系人：</w:t>
            </w:r>
            <w:r>
              <w:rPr>
                <w:rFonts w:ascii="仿宋_GB2312" w:hAnsi="黑体" w:eastAsia="仿宋_GB2312" w:cs="仿宋_GB2312"/>
                <w:b/>
                <w:bCs/>
                <w:kern w:val="0"/>
                <w:sz w:val="22"/>
                <w:szCs w:val="28"/>
              </w:rPr>
              <w:t xml:space="preserve">                      </w:t>
            </w:r>
            <w:r>
              <w:rPr>
                <w:rFonts w:hint="eastAsia" w:ascii="仿宋_GB2312" w:hAnsi="黑体" w:eastAsia="仿宋_GB2312" w:cs="仿宋_GB2312"/>
                <w:b/>
                <w:bCs/>
                <w:kern w:val="0"/>
                <w:sz w:val="22"/>
                <w:szCs w:val="28"/>
              </w:rPr>
              <w:t>联系电话：</w:t>
            </w:r>
            <w:r>
              <w:rPr>
                <w:rFonts w:ascii="仿宋_GB2312" w:hAnsi="黑体" w:eastAsia="仿宋_GB2312" w:cs="仿宋_GB2312"/>
                <w:b/>
                <w:bCs/>
                <w:kern w:val="0"/>
                <w:sz w:val="22"/>
                <w:szCs w:val="28"/>
              </w:rPr>
              <w:t xml:space="preserve">                          </w:t>
            </w:r>
            <w:r>
              <w:rPr>
                <w:rFonts w:hint="eastAsia" w:ascii="仿宋_GB2312" w:hAnsi="黑体" w:eastAsia="仿宋_GB2312" w:cs="仿宋_GB2312"/>
                <w:b/>
                <w:bCs/>
                <w:kern w:val="0"/>
                <w:sz w:val="22"/>
                <w:szCs w:val="28"/>
              </w:rPr>
              <w:t>填报时间：</w:t>
            </w:r>
            <w:r>
              <w:rPr>
                <w:rFonts w:ascii="仿宋_GB2312" w:hAnsi="黑体" w:eastAsia="仿宋_GB2312" w:cs="仿宋_GB2312"/>
                <w:b/>
                <w:bCs/>
                <w:kern w:val="0"/>
                <w:sz w:val="22"/>
                <w:szCs w:val="28"/>
              </w:rPr>
              <w:t>202</w:t>
            </w:r>
            <w:r>
              <w:rPr>
                <w:rFonts w:hint="eastAsia" w:ascii="仿宋_GB2312" w:hAnsi="黑体" w:eastAsia="仿宋_GB2312" w:cs="仿宋_GB2312"/>
                <w:b/>
                <w:bCs/>
                <w:kern w:val="0"/>
                <w:sz w:val="22"/>
                <w:szCs w:val="28"/>
              </w:rPr>
              <w:t>5年</w:t>
            </w:r>
            <w:r>
              <w:rPr>
                <w:rFonts w:ascii="仿宋_GB2312" w:hAnsi="黑体" w:eastAsia="仿宋_GB2312" w:cs="仿宋_GB2312"/>
                <w:b/>
                <w:bCs/>
                <w:kern w:val="0"/>
                <w:sz w:val="22"/>
                <w:szCs w:val="28"/>
              </w:rPr>
              <w:t xml:space="preserve">  </w:t>
            </w:r>
            <w:r>
              <w:rPr>
                <w:rFonts w:hint="eastAsia" w:ascii="仿宋_GB2312" w:hAnsi="黑体" w:eastAsia="仿宋_GB2312" w:cs="仿宋_GB2312"/>
                <w:b/>
                <w:bCs/>
                <w:kern w:val="0"/>
                <w:sz w:val="22"/>
                <w:szCs w:val="28"/>
              </w:rPr>
              <w:t>月</w:t>
            </w:r>
            <w:r>
              <w:rPr>
                <w:rFonts w:ascii="仿宋_GB2312" w:hAnsi="黑体" w:eastAsia="仿宋_GB2312" w:cs="仿宋_GB2312"/>
                <w:b/>
                <w:bCs/>
                <w:kern w:val="0"/>
                <w:sz w:val="22"/>
                <w:szCs w:val="28"/>
              </w:rPr>
              <w:t xml:space="preserve">  </w:t>
            </w:r>
            <w:r>
              <w:rPr>
                <w:rFonts w:hint="eastAsia" w:ascii="仿宋_GB2312" w:hAnsi="黑体" w:eastAsia="仿宋_GB2312" w:cs="仿宋_GB2312"/>
                <w:b/>
                <w:bCs/>
                <w:kern w:val="0"/>
                <w:sz w:val="22"/>
                <w:szCs w:val="28"/>
              </w:rPr>
              <w:t>日</w:t>
            </w:r>
          </w:p>
        </w:tc>
      </w:tr>
    </w:tbl>
    <w:p w14:paraId="6219041C">
      <w:pPr>
        <w:widowControl/>
        <w:shd w:val="clear" w:color="auto" w:fill="FFFFFF"/>
        <w:spacing w:line="400" w:lineRule="exact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报价公司名称（盖章）：</w:t>
      </w:r>
    </w:p>
    <w:p w14:paraId="327AE677">
      <w:pPr>
        <w:pStyle w:val="2"/>
      </w:pPr>
    </w:p>
    <w:p w14:paraId="7E1A5CD7">
      <w:pPr>
        <w:rPr>
          <w:rFonts w:ascii="仿宋_GB2312" w:eastAsia="仿宋_GB2312"/>
          <w:sz w:val="32"/>
          <w:szCs w:val="32"/>
        </w:rPr>
        <w:sectPr>
          <w:footerReference r:id="rId3" w:type="default"/>
          <w:pgSz w:w="16838" w:h="11906" w:orient="landscape"/>
          <w:pgMar w:top="1247" w:right="1247" w:bottom="964" w:left="1247" w:header="851" w:footer="680" w:gutter="0"/>
          <w:cols w:space="425" w:num="1"/>
          <w:docGrid w:linePitch="312" w:charSpace="0"/>
        </w:sectPr>
      </w:pPr>
    </w:p>
    <w:p w14:paraId="16319791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 w14:paraId="7656AC70">
      <w:pPr>
        <w:pStyle w:val="2"/>
      </w:pPr>
    </w:p>
    <w:p w14:paraId="61343B09"/>
    <w:p w14:paraId="1D8D243A">
      <w:pPr>
        <w:widowControl/>
        <w:shd w:val="clear" w:color="auto" w:fill="FFFFFF"/>
        <w:spacing w:line="315" w:lineRule="atLeast"/>
        <w:jc w:val="center"/>
        <w:rPr>
          <w:b/>
          <w:bCs/>
          <w:color w:val="000000"/>
          <w:kern w:val="44"/>
          <w:sz w:val="44"/>
          <w:szCs w:val="44"/>
        </w:rPr>
      </w:pPr>
    </w:p>
    <w:p w14:paraId="661C89D5">
      <w:pPr>
        <w:widowControl/>
        <w:shd w:val="clear" w:color="auto" w:fill="FFFFFF"/>
        <w:spacing w:line="315" w:lineRule="atLeast"/>
        <w:jc w:val="center"/>
        <w:rPr>
          <w:b/>
          <w:bCs/>
          <w:color w:val="000000"/>
          <w:kern w:val="44"/>
          <w:sz w:val="44"/>
          <w:szCs w:val="44"/>
        </w:rPr>
      </w:pPr>
    </w:p>
    <w:p w14:paraId="62222A55">
      <w:pPr>
        <w:widowControl/>
        <w:shd w:val="clear" w:color="auto" w:fill="FFFFFF"/>
        <w:spacing w:line="315" w:lineRule="atLeast"/>
        <w:jc w:val="center"/>
        <w:rPr>
          <w:b/>
          <w:bCs/>
          <w:color w:val="000000"/>
          <w:kern w:val="44"/>
          <w:sz w:val="44"/>
          <w:szCs w:val="44"/>
        </w:rPr>
      </w:pPr>
      <w:r>
        <w:rPr>
          <w:rFonts w:hint="eastAsia"/>
          <w:b/>
          <w:bCs/>
          <w:color w:val="000000"/>
          <w:kern w:val="44"/>
          <w:sz w:val="44"/>
          <w:szCs w:val="44"/>
        </w:rPr>
        <w:t>响应文件模板</w:t>
      </w:r>
    </w:p>
    <w:p w14:paraId="28A26903">
      <w:pPr>
        <w:spacing w:line="240" w:lineRule="atLeast"/>
        <w:jc w:val="center"/>
        <w:rPr>
          <w:color w:val="000000"/>
          <w:sz w:val="28"/>
          <w:szCs w:val="28"/>
        </w:rPr>
      </w:pPr>
    </w:p>
    <w:p w14:paraId="45E7AAAD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南宁国家档案馆法律顾问服务项目</w:t>
      </w:r>
    </w:p>
    <w:p w14:paraId="0CD16F4F">
      <w:pPr>
        <w:spacing w:beforeLines="100"/>
        <w:jc w:val="center"/>
        <w:rPr>
          <w:color w:val="000000"/>
          <w:sz w:val="52"/>
          <w:szCs w:val="52"/>
        </w:rPr>
      </w:pPr>
      <w:r>
        <w:rPr>
          <w:rFonts w:hint="eastAsia"/>
          <w:color w:val="000000"/>
          <w:sz w:val="52"/>
          <w:szCs w:val="52"/>
        </w:rPr>
        <w:t>响应</w:t>
      </w:r>
      <w:r>
        <w:rPr>
          <w:color w:val="000000"/>
          <w:sz w:val="52"/>
          <w:szCs w:val="52"/>
        </w:rPr>
        <w:t>文件</w:t>
      </w:r>
    </w:p>
    <w:p w14:paraId="4CF37A0E">
      <w:pPr>
        <w:jc w:val="center"/>
        <w:rPr>
          <w:color w:val="000000"/>
          <w:sz w:val="32"/>
          <w:szCs w:val="32"/>
        </w:rPr>
      </w:pPr>
    </w:p>
    <w:p w14:paraId="787634EF">
      <w:pPr>
        <w:spacing w:line="360" w:lineRule="auto"/>
        <w:ind w:firstLine="420" w:firstLineChars="150"/>
        <w:jc w:val="center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（一份三份）</w:t>
      </w:r>
    </w:p>
    <w:p w14:paraId="0C305C5A">
      <w:pPr>
        <w:jc w:val="center"/>
        <w:rPr>
          <w:color w:val="000000"/>
          <w:sz w:val="32"/>
          <w:szCs w:val="32"/>
        </w:rPr>
      </w:pPr>
    </w:p>
    <w:p w14:paraId="0706CB36">
      <w:pPr>
        <w:jc w:val="center"/>
        <w:rPr>
          <w:color w:val="000000"/>
          <w:sz w:val="32"/>
          <w:szCs w:val="32"/>
        </w:rPr>
      </w:pPr>
    </w:p>
    <w:p w14:paraId="1EA32E3D">
      <w:pPr>
        <w:rPr>
          <w:color w:val="000000"/>
          <w:sz w:val="32"/>
          <w:szCs w:val="32"/>
        </w:rPr>
      </w:pPr>
    </w:p>
    <w:p w14:paraId="51C2FFB1">
      <w:pPr>
        <w:rPr>
          <w:color w:val="000000"/>
          <w:sz w:val="32"/>
          <w:szCs w:val="32"/>
        </w:rPr>
      </w:pPr>
    </w:p>
    <w:p w14:paraId="3C8BE2DD">
      <w:pPr>
        <w:spacing w:line="360" w:lineRule="auto"/>
        <w:ind w:firstLine="1400" w:firstLineChars="500"/>
        <w:rPr>
          <w:color w:val="000000"/>
          <w:sz w:val="28"/>
          <w:szCs w:val="28"/>
        </w:rPr>
      </w:pPr>
    </w:p>
    <w:p w14:paraId="6D3A67BC">
      <w:pPr>
        <w:spacing w:line="360" w:lineRule="auto"/>
        <w:ind w:firstLine="1400" w:firstLineChars="500"/>
        <w:rPr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响应单位</w:t>
      </w:r>
      <w:r>
        <w:rPr>
          <w:color w:val="000000"/>
          <w:sz w:val="28"/>
          <w:szCs w:val="28"/>
        </w:rPr>
        <w:t>：（盖单位章）</w:t>
      </w:r>
    </w:p>
    <w:p w14:paraId="62114974">
      <w:pPr>
        <w:spacing w:line="360" w:lineRule="auto"/>
        <w:ind w:firstLine="1400" w:firstLineChars="5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法定代表人或其委托代理人：（签字</w:t>
      </w:r>
      <w:r>
        <w:rPr>
          <w:rFonts w:hint="eastAsia"/>
          <w:color w:val="000000"/>
          <w:sz w:val="28"/>
          <w:szCs w:val="28"/>
        </w:rPr>
        <w:t>）</w:t>
      </w:r>
    </w:p>
    <w:p w14:paraId="7E7F0BE1">
      <w:pPr>
        <w:jc w:val="center"/>
        <w:rPr>
          <w:color w:val="000000"/>
          <w:sz w:val="28"/>
          <w:szCs w:val="28"/>
        </w:rPr>
      </w:pPr>
    </w:p>
    <w:p w14:paraId="2A839A81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年</w:t>
      </w:r>
      <w:r>
        <w:rPr>
          <w:rFonts w:hint="eastAsia"/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日</w:t>
      </w:r>
    </w:p>
    <w:p w14:paraId="604539B9">
      <w:pPr>
        <w:pStyle w:val="2"/>
      </w:pPr>
    </w:p>
    <w:p w14:paraId="0CA5480F"/>
    <w:p w14:paraId="0B958078">
      <w:pPr>
        <w:pStyle w:val="2"/>
      </w:pPr>
    </w:p>
    <w:p w14:paraId="54FE7524"/>
    <w:p w14:paraId="5531EC0A">
      <w:pPr>
        <w:pStyle w:val="2"/>
      </w:pPr>
    </w:p>
    <w:p w14:paraId="4E6E70D3"/>
    <w:p w14:paraId="1ADDDB4F">
      <w:pPr>
        <w:pStyle w:val="2"/>
      </w:pPr>
    </w:p>
    <w:p w14:paraId="10D77BD2"/>
    <w:p w14:paraId="38022D26">
      <w:pPr>
        <w:pStyle w:val="2"/>
      </w:pPr>
    </w:p>
    <w:p w14:paraId="08CCBEB1"/>
    <w:p w14:paraId="1C15D80B">
      <w:pPr>
        <w:pStyle w:val="2"/>
      </w:pPr>
    </w:p>
    <w:p w14:paraId="1565F201"/>
    <w:p w14:paraId="301AECCF">
      <w:pPr>
        <w:pStyle w:val="2"/>
      </w:pPr>
    </w:p>
    <w:p w14:paraId="66BDE9F0"/>
    <w:p w14:paraId="5762E150">
      <w:pPr>
        <w:pStyle w:val="2"/>
      </w:pPr>
    </w:p>
    <w:p w14:paraId="1A3A28E9"/>
    <w:p w14:paraId="2D323DB8">
      <w:pPr>
        <w:pStyle w:val="2"/>
      </w:pPr>
    </w:p>
    <w:p w14:paraId="416DD551"/>
    <w:p w14:paraId="694ADF03">
      <w:pPr>
        <w:pStyle w:val="2"/>
      </w:pPr>
    </w:p>
    <w:p w14:paraId="245CA3A9"/>
    <w:p w14:paraId="52D18A0B">
      <w:pPr>
        <w:tabs>
          <w:tab w:val="left" w:pos="428"/>
          <w:tab w:val="center" w:pos="4482"/>
        </w:tabs>
        <w:spacing w:beforeLines="100" w:afterLines="100"/>
        <w:jc w:val="center"/>
        <w:rPr>
          <w:b/>
          <w:color w:val="000000"/>
          <w:sz w:val="44"/>
          <w:szCs w:val="44"/>
        </w:rPr>
      </w:pPr>
      <w:r>
        <w:rPr>
          <w:b/>
          <w:color w:val="000000"/>
          <w:sz w:val="44"/>
          <w:szCs w:val="44"/>
        </w:rPr>
        <w:t>目录</w:t>
      </w:r>
    </w:p>
    <w:p w14:paraId="4C0BC67C">
      <w:pPr>
        <w:snapToGrid w:val="0"/>
        <w:spacing w:beforeLines="100" w:afterLines="100" w:line="480" w:lineRule="auto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（应附有页码）</w:t>
      </w:r>
    </w:p>
    <w:p w14:paraId="34EC94E1">
      <w:pPr>
        <w:spacing w:line="56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报价</w:t>
      </w:r>
      <w:r>
        <w:rPr>
          <w:rFonts w:ascii="仿宋_GB2312" w:hAnsi="仿宋_GB2312" w:eastAsia="仿宋_GB2312" w:cs="仿宋_GB2312"/>
          <w:sz w:val="32"/>
          <w:szCs w:val="32"/>
        </w:rPr>
        <w:t>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（附件1，必须提供）；</w:t>
      </w:r>
    </w:p>
    <w:p w14:paraId="73070C04">
      <w:pPr>
        <w:spacing w:line="560" w:lineRule="exact"/>
        <w:ind w:left="320" w:hanging="320" w:hangingChars="1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2.响应文件签署授权委托书（原件），附：法定代表人身份证明、被委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托人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身份证的复印件（必须提供）；</w:t>
      </w:r>
    </w:p>
    <w:p w14:paraId="3E58AA37">
      <w:pPr>
        <w:spacing w:line="560" w:lineRule="exact"/>
        <w:ind w:left="320" w:hanging="320" w:hangingChars="1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3.资信资料（营业执照复印件必须提供，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</w:rPr>
        <w:t>律师事务所成立须</w:t>
      </w:r>
      <w:r>
        <w:rPr>
          <w:rFonts w:ascii="仿宋_GB2312" w:hAnsi="微软雅黑" w:eastAsia="仿宋_GB2312" w:cs="仿宋_GB2312"/>
          <w:kern w:val="0"/>
          <w:sz w:val="32"/>
          <w:szCs w:val="32"/>
        </w:rPr>
        <w:t>5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</w:rPr>
        <w:t>年以上，所</w:t>
      </w:r>
      <w:r>
        <w:rPr>
          <w:rFonts w:hint="eastAsia" w:ascii="仿宋_GB2312" w:hAnsi="宋体" w:eastAsia="仿宋_GB2312" w:cs="仿宋_GB2312"/>
          <w:sz w:val="32"/>
          <w:szCs w:val="32"/>
        </w:rPr>
        <w:t>指派为馆方提供</w:t>
      </w:r>
      <w:r>
        <w:rPr>
          <w:rStyle w:val="14"/>
          <w:rFonts w:hint="eastAsia" w:ascii="仿宋_GB2312" w:hAnsi="宋体" w:eastAsia="仿宋_GB2312" w:cs="仿宋_GB2312"/>
          <w:b w:val="0"/>
          <w:bCs w:val="0"/>
          <w:sz w:val="32"/>
          <w:szCs w:val="32"/>
        </w:rPr>
        <w:t>法律顾问服务的</w:t>
      </w:r>
      <w:r>
        <w:rPr>
          <w:rFonts w:hint="eastAsia" w:ascii="仿宋_GB2312" w:hAnsi="宋体" w:eastAsia="仿宋_GB2312" w:cs="仿宋_GB2312"/>
          <w:sz w:val="32"/>
          <w:szCs w:val="32"/>
        </w:rPr>
        <w:t>律师，执业年限须3年以上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等材料复印件必须提供）；</w:t>
      </w:r>
    </w:p>
    <w:p w14:paraId="1D6BF8A3">
      <w:pPr>
        <w:widowControl/>
        <w:shd w:val="clear" w:color="auto" w:fill="FFFFFF"/>
        <w:spacing w:line="560" w:lineRule="exact"/>
        <w:jc w:val="left"/>
        <w:textAlignment w:val="baseline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4.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信用查询网站的查询截图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（必须提供）；</w:t>
      </w:r>
    </w:p>
    <w:p w14:paraId="2EFF9E31">
      <w:pPr>
        <w:pStyle w:val="9"/>
        <w:widowControl/>
        <w:shd w:val="clear" w:color="auto" w:fill="FFFFFF"/>
        <w:spacing w:line="560" w:lineRule="exact"/>
        <w:ind w:left="320" w:hanging="320" w:hangingChars="100"/>
        <w:rPr>
          <w:rFonts w:hint="default" w:ascii="仿宋_GB2312" w:hAnsi="微软雅黑" w:eastAsia="仿宋_GB2312" w:cs="宋体"/>
          <w:sz w:val="32"/>
          <w:szCs w:val="32"/>
        </w:rPr>
      </w:pPr>
      <w:r>
        <w:rPr>
          <w:rFonts w:ascii="仿宋_GB2312" w:hAnsi="微软雅黑" w:eastAsia="仿宋_GB2312" w:cs="宋体"/>
          <w:sz w:val="32"/>
          <w:szCs w:val="32"/>
        </w:rPr>
        <w:t>5.近三年不得有违法、违约行为、安全事故、泄密事故等不良记录声明函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（必须提供）；</w:t>
      </w:r>
    </w:p>
    <w:p w14:paraId="0B6F16EE">
      <w:pPr>
        <w:spacing w:line="560" w:lineRule="exact"/>
        <w:ind w:left="320" w:hanging="320" w:hangingChars="1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6.业绩情况：</w:t>
      </w:r>
      <w:r>
        <w:rPr>
          <w:rFonts w:hint="eastAsia" w:ascii="仿宋_GB2312" w:hAnsi="仿宋_GB2312" w:eastAsia="仿宋_GB2312" w:cs="仿宋_GB2312"/>
          <w:sz w:val="32"/>
          <w:szCs w:val="32"/>
        </w:rPr>
        <w:t>近三年与其它单位的合作业绩，并列明详细单位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服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合同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复印件等证明材料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（如有请提供）；</w:t>
      </w:r>
    </w:p>
    <w:p w14:paraId="7B5988AD">
      <w:pPr>
        <w:spacing w:line="56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7.报价方认为需要提交的其他材料。</w:t>
      </w:r>
    </w:p>
    <w:p w14:paraId="7AFEF4DE">
      <w:pPr>
        <w:pStyle w:val="2"/>
        <w:ind w:firstLine="320" w:firstLineChars="10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 w14:paraId="65DB381B">
      <w:pPr>
        <w:pStyle w:val="2"/>
        <w:ind w:firstLine="320" w:firstLineChars="100"/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以上提交的材料需加盖公章。</w:t>
      </w:r>
    </w:p>
    <w:p w14:paraId="03EBBD0F"/>
    <w:p w14:paraId="27A87E06">
      <w:pPr>
        <w:pStyle w:val="2"/>
      </w:pPr>
    </w:p>
    <w:p w14:paraId="7C43C274"/>
    <w:p w14:paraId="1619CAAE">
      <w:pPr>
        <w:pStyle w:val="2"/>
      </w:pPr>
    </w:p>
    <w:p w14:paraId="1FFA66F3"/>
    <w:sectPr>
      <w:pgSz w:w="11906" w:h="16838"/>
      <w:pgMar w:top="1247" w:right="964" w:bottom="1247" w:left="1247" w:header="851" w:footer="680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D05CB6">
    <w:pPr>
      <w:pStyle w:val="7"/>
      <w:jc w:val="center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</w:t>
    </w:r>
    <w:r>
      <w:rPr>
        <w:lang w:val="zh-CN"/>
      </w:rPr>
      <w:fldChar w:fldCharType="end"/>
    </w:r>
  </w:p>
  <w:p w14:paraId="3669A81D">
    <w:pPr>
      <w:pStyle w:val="7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E3544"/>
    <w:rsid w:val="00015DC2"/>
    <w:rsid w:val="00022A02"/>
    <w:rsid w:val="00041534"/>
    <w:rsid w:val="00046290"/>
    <w:rsid w:val="00052F9F"/>
    <w:rsid w:val="000714DC"/>
    <w:rsid w:val="000779D8"/>
    <w:rsid w:val="000C0169"/>
    <w:rsid w:val="000C1F1D"/>
    <w:rsid w:val="000D4177"/>
    <w:rsid w:val="000F10D1"/>
    <w:rsid w:val="000F5DF6"/>
    <w:rsid w:val="001024C4"/>
    <w:rsid w:val="00112999"/>
    <w:rsid w:val="001137D5"/>
    <w:rsid w:val="00116335"/>
    <w:rsid w:val="001170C2"/>
    <w:rsid w:val="00132654"/>
    <w:rsid w:val="00163024"/>
    <w:rsid w:val="00164502"/>
    <w:rsid w:val="001731F2"/>
    <w:rsid w:val="001808DA"/>
    <w:rsid w:val="001840BC"/>
    <w:rsid w:val="001A185A"/>
    <w:rsid w:val="001B42FE"/>
    <w:rsid w:val="001B7B67"/>
    <w:rsid w:val="001C7CD2"/>
    <w:rsid w:val="00203C18"/>
    <w:rsid w:val="0021270F"/>
    <w:rsid w:val="00214BDD"/>
    <w:rsid w:val="00234AF5"/>
    <w:rsid w:val="00235E6E"/>
    <w:rsid w:val="00240C0B"/>
    <w:rsid w:val="002563D7"/>
    <w:rsid w:val="0026052E"/>
    <w:rsid w:val="00264600"/>
    <w:rsid w:val="00270BDE"/>
    <w:rsid w:val="00272CF4"/>
    <w:rsid w:val="002859EF"/>
    <w:rsid w:val="00287F65"/>
    <w:rsid w:val="00290FA6"/>
    <w:rsid w:val="002921F4"/>
    <w:rsid w:val="002963D0"/>
    <w:rsid w:val="002A04DD"/>
    <w:rsid w:val="002C4E28"/>
    <w:rsid w:val="002D017C"/>
    <w:rsid w:val="00324AB1"/>
    <w:rsid w:val="00340A09"/>
    <w:rsid w:val="00343CC1"/>
    <w:rsid w:val="003474E1"/>
    <w:rsid w:val="00351661"/>
    <w:rsid w:val="00355C2D"/>
    <w:rsid w:val="003603D6"/>
    <w:rsid w:val="00361EF9"/>
    <w:rsid w:val="00362B49"/>
    <w:rsid w:val="00363C0E"/>
    <w:rsid w:val="00382376"/>
    <w:rsid w:val="00382F14"/>
    <w:rsid w:val="00384D28"/>
    <w:rsid w:val="00395109"/>
    <w:rsid w:val="0039540B"/>
    <w:rsid w:val="003A4A1D"/>
    <w:rsid w:val="003B56BF"/>
    <w:rsid w:val="003D5756"/>
    <w:rsid w:val="004017F1"/>
    <w:rsid w:val="00411BBD"/>
    <w:rsid w:val="00413C45"/>
    <w:rsid w:val="00413D70"/>
    <w:rsid w:val="004213F1"/>
    <w:rsid w:val="00425198"/>
    <w:rsid w:val="004271FD"/>
    <w:rsid w:val="0043024F"/>
    <w:rsid w:val="00433294"/>
    <w:rsid w:val="00433788"/>
    <w:rsid w:val="0044102A"/>
    <w:rsid w:val="00452DA3"/>
    <w:rsid w:val="00455938"/>
    <w:rsid w:val="00455C2C"/>
    <w:rsid w:val="00470447"/>
    <w:rsid w:val="00486286"/>
    <w:rsid w:val="00490636"/>
    <w:rsid w:val="004B15DB"/>
    <w:rsid w:val="004B592C"/>
    <w:rsid w:val="004C33EE"/>
    <w:rsid w:val="004E70DA"/>
    <w:rsid w:val="00501847"/>
    <w:rsid w:val="00503A61"/>
    <w:rsid w:val="00507BC7"/>
    <w:rsid w:val="00526318"/>
    <w:rsid w:val="00530890"/>
    <w:rsid w:val="005321C0"/>
    <w:rsid w:val="00533875"/>
    <w:rsid w:val="0053455B"/>
    <w:rsid w:val="00540EAA"/>
    <w:rsid w:val="00547CD5"/>
    <w:rsid w:val="00550E9A"/>
    <w:rsid w:val="00557ACE"/>
    <w:rsid w:val="00560256"/>
    <w:rsid w:val="00561115"/>
    <w:rsid w:val="00561959"/>
    <w:rsid w:val="005839CE"/>
    <w:rsid w:val="00586F29"/>
    <w:rsid w:val="00586FE3"/>
    <w:rsid w:val="005B1552"/>
    <w:rsid w:val="005B2C64"/>
    <w:rsid w:val="005D0575"/>
    <w:rsid w:val="005E3519"/>
    <w:rsid w:val="00612FB0"/>
    <w:rsid w:val="006163C1"/>
    <w:rsid w:val="00634A80"/>
    <w:rsid w:val="006374AB"/>
    <w:rsid w:val="00643A70"/>
    <w:rsid w:val="006458F5"/>
    <w:rsid w:val="00647838"/>
    <w:rsid w:val="006501F0"/>
    <w:rsid w:val="006C63E6"/>
    <w:rsid w:val="006C7379"/>
    <w:rsid w:val="006D02C8"/>
    <w:rsid w:val="006F6DDC"/>
    <w:rsid w:val="0072334A"/>
    <w:rsid w:val="0074371F"/>
    <w:rsid w:val="00746DFE"/>
    <w:rsid w:val="00767CA5"/>
    <w:rsid w:val="0078108D"/>
    <w:rsid w:val="007A4E85"/>
    <w:rsid w:val="007D6EF7"/>
    <w:rsid w:val="007E04B0"/>
    <w:rsid w:val="007E2B49"/>
    <w:rsid w:val="007F05CE"/>
    <w:rsid w:val="007F3E5F"/>
    <w:rsid w:val="00800335"/>
    <w:rsid w:val="00822C9B"/>
    <w:rsid w:val="00831EB2"/>
    <w:rsid w:val="00852BA6"/>
    <w:rsid w:val="00856A73"/>
    <w:rsid w:val="00857828"/>
    <w:rsid w:val="00865E3E"/>
    <w:rsid w:val="00870F3E"/>
    <w:rsid w:val="0087722C"/>
    <w:rsid w:val="00897080"/>
    <w:rsid w:val="008A6E9B"/>
    <w:rsid w:val="008B52C0"/>
    <w:rsid w:val="008E0F44"/>
    <w:rsid w:val="008E0FD2"/>
    <w:rsid w:val="008E7FAE"/>
    <w:rsid w:val="00905101"/>
    <w:rsid w:val="00910139"/>
    <w:rsid w:val="00916504"/>
    <w:rsid w:val="0093777C"/>
    <w:rsid w:val="009407C8"/>
    <w:rsid w:val="009458B1"/>
    <w:rsid w:val="00946419"/>
    <w:rsid w:val="00946ED4"/>
    <w:rsid w:val="00957D75"/>
    <w:rsid w:val="00967F4E"/>
    <w:rsid w:val="00970C1B"/>
    <w:rsid w:val="00976C5D"/>
    <w:rsid w:val="00977A41"/>
    <w:rsid w:val="009A55C7"/>
    <w:rsid w:val="009A7BA2"/>
    <w:rsid w:val="009B112C"/>
    <w:rsid w:val="009B3B9D"/>
    <w:rsid w:val="009E0441"/>
    <w:rsid w:val="009E13F6"/>
    <w:rsid w:val="009E5AF9"/>
    <w:rsid w:val="00A10BCC"/>
    <w:rsid w:val="00A10FCF"/>
    <w:rsid w:val="00A149D8"/>
    <w:rsid w:val="00A201A0"/>
    <w:rsid w:val="00A21F5F"/>
    <w:rsid w:val="00A32DEB"/>
    <w:rsid w:val="00A415AC"/>
    <w:rsid w:val="00A43576"/>
    <w:rsid w:val="00A47C86"/>
    <w:rsid w:val="00A50E2F"/>
    <w:rsid w:val="00A656F2"/>
    <w:rsid w:val="00A67F1B"/>
    <w:rsid w:val="00A70A6F"/>
    <w:rsid w:val="00A746B4"/>
    <w:rsid w:val="00A8048B"/>
    <w:rsid w:val="00A8331B"/>
    <w:rsid w:val="00A97B67"/>
    <w:rsid w:val="00AA6DE5"/>
    <w:rsid w:val="00AA7126"/>
    <w:rsid w:val="00AA7DCC"/>
    <w:rsid w:val="00AB314A"/>
    <w:rsid w:val="00AB3721"/>
    <w:rsid w:val="00AC331D"/>
    <w:rsid w:val="00AE3544"/>
    <w:rsid w:val="00AE3F66"/>
    <w:rsid w:val="00AF66CD"/>
    <w:rsid w:val="00B01F05"/>
    <w:rsid w:val="00B0332D"/>
    <w:rsid w:val="00B13AB9"/>
    <w:rsid w:val="00B227EF"/>
    <w:rsid w:val="00B305CE"/>
    <w:rsid w:val="00B47665"/>
    <w:rsid w:val="00B66CEE"/>
    <w:rsid w:val="00B834B4"/>
    <w:rsid w:val="00B87FA1"/>
    <w:rsid w:val="00B91BBC"/>
    <w:rsid w:val="00BA3032"/>
    <w:rsid w:val="00BA6C56"/>
    <w:rsid w:val="00BB3060"/>
    <w:rsid w:val="00BB3666"/>
    <w:rsid w:val="00BD483E"/>
    <w:rsid w:val="00BE47B9"/>
    <w:rsid w:val="00BF0895"/>
    <w:rsid w:val="00BF57BB"/>
    <w:rsid w:val="00C021BC"/>
    <w:rsid w:val="00C027B4"/>
    <w:rsid w:val="00C050CC"/>
    <w:rsid w:val="00C222A9"/>
    <w:rsid w:val="00C22CB6"/>
    <w:rsid w:val="00C23E90"/>
    <w:rsid w:val="00C40BF9"/>
    <w:rsid w:val="00C636D8"/>
    <w:rsid w:val="00C63BC2"/>
    <w:rsid w:val="00C77EF2"/>
    <w:rsid w:val="00C94F52"/>
    <w:rsid w:val="00CA2A35"/>
    <w:rsid w:val="00CA46F3"/>
    <w:rsid w:val="00CC16D8"/>
    <w:rsid w:val="00CC2FD1"/>
    <w:rsid w:val="00CC5EDE"/>
    <w:rsid w:val="00CD0EAE"/>
    <w:rsid w:val="00CD3A15"/>
    <w:rsid w:val="00CD47A5"/>
    <w:rsid w:val="00CD7336"/>
    <w:rsid w:val="00CE23D3"/>
    <w:rsid w:val="00CF0209"/>
    <w:rsid w:val="00CF38A9"/>
    <w:rsid w:val="00CF463F"/>
    <w:rsid w:val="00CF588F"/>
    <w:rsid w:val="00D02B3B"/>
    <w:rsid w:val="00D16928"/>
    <w:rsid w:val="00D26B93"/>
    <w:rsid w:val="00D36692"/>
    <w:rsid w:val="00D42688"/>
    <w:rsid w:val="00D426C8"/>
    <w:rsid w:val="00D45425"/>
    <w:rsid w:val="00D507F6"/>
    <w:rsid w:val="00D540DC"/>
    <w:rsid w:val="00D579CD"/>
    <w:rsid w:val="00D6288F"/>
    <w:rsid w:val="00D74745"/>
    <w:rsid w:val="00D77BEC"/>
    <w:rsid w:val="00DB22E2"/>
    <w:rsid w:val="00DC3016"/>
    <w:rsid w:val="00DD1558"/>
    <w:rsid w:val="00DE36A7"/>
    <w:rsid w:val="00DE7E9A"/>
    <w:rsid w:val="00DF6C0F"/>
    <w:rsid w:val="00E109F1"/>
    <w:rsid w:val="00E23DC5"/>
    <w:rsid w:val="00E403E3"/>
    <w:rsid w:val="00E47944"/>
    <w:rsid w:val="00E659FE"/>
    <w:rsid w:val="00E776B5"/>
    <w:rsid w:val="00E778B1"/>
    <w:rsid w:val="00E77E07"/>
    <w:rsid w:val="00E80452"/>
    <w:rsid w:val="00E84E74"/>
    <w:rsid w:val="00EA036C"/>
    <w:rsid w:val="00EA4603"/>
    <w:rsid w:val="00EA510F"/>
    <w:rsid w:val="00EC5F82"/>
    <w:rsid w:val="00EE2745"/>
    <w:rsid w:val="00EE4D29"/>
    <w:rsid w:val="00EE6A3C"/>
    <w:rsid w:val="00EF54EA"/>
    <w:rsid w:val="00F032D5"/>
    <w:rsid w:val="00F309B1"/>
    <w:rsid w:val="00F44C7D"/>
    <w:rsid w:val="00F44DC1"/>
    <w:rsid w:val="00F56844"/>
    <w:rsid w:val="00FA085C"/>
    <w:rsid w:val="00FA3F83"/>
    <w:rsid w:val="00FA54AF"/>
    <w:rsid w:val="00FC4747"/>
    <w:rsid w:val="00FC6615"/>
    <w:rsid w:val="00FD05DC"/>
    <w:rsid w:val="00FD2F50"/>
    <w:rsid w:val="00FE63EC"/>
    <w:rsid w:val="00FE6C8F"/>
    <w:rsid w:val="00FF6AB3"/>
    <w:rsid w:val="1450259C"/>
    <w:rsid w:val="18746028"/>
    <w:rsid w:val="21C05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nhideWhenUsed="0" w:uiPriority="99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nhideWhenUsed="0" w:uiPriority="99" w:semiHidden="0" w:name="Plain Text"/>
    <w:lsdException w:uiPriority="99" w:name="E-mail Signature"/>
    <w:lsdException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link w:val="16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4">
    <w:name w:val="heading 4"/>
    <w:basedOn w:val="1"/>
    <w:next w:val="1"/>
    <w:link w:val="17"/>
    <w:qFormat/>
    <w:uiPriority w:val="99"/>
    <w:pPr>
      <w:tabs>
        <w:tab w:val="left" w:pos="2155"/>
      </w:tabs>
      <w:adjustRightInd w:val="0"/>
      <w:spacing w:line="360" w:lineRule="auto"/>
      <w:ind w:left="2155" w:hanging="1078"/>
      <w:textAlignment w:val="baseline"/>
      <w:outlineLvl w:val="3"/>
    </w:pPr>
    <w:rPr>
      <w:rFonts w:ascii="Arial" w:eastAsia="黑体" w:cs="Arial"/>
      <w:kern w:val="0"/>
      <w:sz w:val="28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8"/>
    <w:uiPriority w:val="99"/>
    <w:rPr>
      <w:rFonts w:ascii="Times New Roman" w:cs="Times New Roman"/>
    </w:rPr>
  </w:style>
  <w:style w:type="paragraph" w:styleId="5">
    <w:name w:val="Plain Text"/>
    <w:basedOn w:val="1"/>
    <w:link w:val="19"/>
    <w:uiPriority w:val="99"/>
    <w:rPr>
      <w:rFonts w:ascii="宋体" w:cs="宋体"/>
    </w:rPr>
  </w:style>
  <w:style w:type="paragraph" w:styleId="6">
    <w:name w:val="Balloon Text"/>
    <w:basedOn w:val="1"/>
    <w:link w:val="26"/>
    <w:semiHidden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1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link w:val="27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Times New Roman"/>
      <w:kern w:val="0"/>
      <w:sz w:val="24"/>
      <w:szCs w:val="24"/>
    </w:rPr>
  </w:style>
  <w:style w:type="paragraph" w:styleId="10">
    <w:name w:val="Normal (Web)"/>
    <w:basedOn w:val="1"/>
    <w:semiHidden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2">
    <w:name w:val="Table Grid"/>
    <w:basedOn w:val="11"/>
    <w:uiPriority w:val="99"/>
    <w:rPr>
      <w:rFonts w:cs="Calibri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99"/>
    <w:rPr>
      <w:b/>
      <w:bCs/>
    </w:rPr>
  </w:style>
  <w:style w:type="character" w:styleId="15">
    <w:name w:val="Hyperlink"/>
    <w:basedOn w:val="13"/>
    <w:qFormat/>
    <w:uiPriority w:val="99"/>
    <w:rPr>
      <w:color w:val="0000FF"/>
      <w:u w:val="single"/>
    </w:rPr>
  </w:style>
  <w:style w:type="character" w:customStyle="1" w:styleId="16">
    <w:name w:val="标题 2 Char"/>
    <w:basedOn w:val="13"/>
    <w:link w:val="3"/>
    <w:locked/>
    <w:uiPriority w:val="9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7">
    <w:name w:val="标题 4 Char"/>
    <w:basedOn w:val="13"/>
    <w:link w:val="4"/>
    <w:semiHidden/>
    <w:uiPriority w:val="9"/>
    <w:rPr>
      <w:rFonts w:ascii="Cambria" w:hAnsi="Cambria" w:eastAsia="宋体" w:cs="Times New Roman"/>
      <w:b/>
      <w:bCs/>
      <w:sz w:val="28"/>
      <w:szCs w:val="28"/>
    </w:rPr>
  </w:style>
  <w:style w:type="character" w:customStyle="1" w:styleId="18">
    <w:name w:val="正文文本 Char"/>
    <w:basedOn w:val="13"/>
    <w:link w:val="2"/>
    <w:locked/>
    <w:uiPriority w:val="99"/>
    <w:rPr>
      <w:rFonts w:ascii="Times New Roman" w:cs="Times New Roman"/>
      <w:kern w:val="2"/>
      <w:sz w:val="24"/>
      <w:szCs w:val="24"/>
    </w:rPr>
  </w:style>
  <w:style w:type="character" w:customStyle="1" w:styleId="19">
    <w:name w:val="纯文本 Char"/>
    <w:basedOn w:val="13"/>
    <w:link w:val="5"/>
    <w:semiHidden/>
    <w:uiPriority w:val="99"/>
    <w:rPr>
      <w:rFonts w:ascii="宋体" w:hAnsi="Courier New" w:cs="Courier New"/>
      <w:szCs w:val="21"/>
    </w:rPr>
  </w:style>
  <w:style w:type="character" w:customStyle="1" w:styleId="20">
    <w:name w:val="页脚 Char"/>
    <w:basedOn w:val="13"/>
    <w:link w:val="7"/>
    <w:locked/>
    <w:uiPriority w:val="99"/>
    <w:rPr>
      <w:sz w:val="18"/>
      <w:szCs w:val="18"/>
    </w:rPr>
  </w:style>
  <w:style w:type="character" w:customStyle="1" w:styleId="21">
    <w:name w:val="页眉 Char"/>
    <w:basedOn w:val="13"/>
    <w:link w:val="8"/>
    <w:semiHidden/>
    <w:locked/>
    <w:uiPriority w:val="99"/>
    <w:rPr>
      <w:sz w:val="18"/>
      <w:szCs w:val="18"/>
    </w:rPr>
  </w:style>
  <w:style w:type="paragraph" w:customStyle="1" w:styleId="22">
    <w:name w:val="tc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3">
    <w:name w:val="displayarti"/>
    <w:basedOn w:val="13"/>
    <w:uiPriority w:val="99"/>
  </w:style>
  <w:style w:type="paragraph" w:styleId="24">
    <w:name w:val="List Paragraph"/>
    <w:basedOn w:val="1"/>
    <w:qFormat/>
    <w:uiPriority w:val="99"/>
    <w:pPr>
      <w:ind w:firstLine="420" w:firstLineChars="200"/>
    </w:pPr>
  </w:style>
  <w:style w:type="paragraph" w:customStyle="1" w:styleId="25">
    <w:name w:val="Table Paragraph"/>
    <w:basedOn w:val="1"/>
    <w:uiPriority w:val="99"/>
    <w:rPr>
      <w:rFonts w:ascii="宋体" w:hAnsi="宋体" w:cs="宋体"/>
    </w:rPr>
  </w:style>
  <w:style w:type="character" w:customStyle="1" w:styleId="26">
    <w:name w:val="批注框文本 Char"/>
    <w:basedOn w:val="13"/>
    <w:link w:val="6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7">
    <w:name w:val="HTML 预设格式 Char"/>
    <w:basedOn w:val="13"/>
    <w:link w:val="9"/>
    <w:semiHidden/>
    <w:uiPriority w:val="99"/>
    <w:rPr>
      <w:rFonts w:ascii="宋体" w:hAnsi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2721</Words>
  <Characters>2867</Characters>
  <Lines>24</Lines>
  <Paragraphs>7</Paragraphs>
  <TotalTime>93</TotalTime>
  <ScaleCrop>false</ScaleCrop>
  <LinksUpToDate>false</LinksUpToDate>
  <CharactersWithSpaces>2964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2025-09-08T02:21:00Z</dcterms:created>
  <dc:creator>南宁市档案局-南宁市档案局</dc:creator>
  <cp:lastModifiedBy>越鱼</cp:lastModifiedBy>
  <cp:lastPrinted>2025-09-28T09:25:00Z</cp:lastPrinted>
  <dcterms:modified xsi:type="dcterms:W3CDTF">2025-09-28T09:50:57Z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B77015BE81AB40EE9D2E25A08AF7ABA0</vt:lpwstr>
  </property>
  <property fmtid="{D5CDD505-2E9C-101B-9397-08002B2CF9AE}" pid="4" name="KSOTemplateDocerSaveRecord">
    <vt:lpwstr>eyJoZGlkIjoiYjUwOWM1M2EyNmFjNmExYmZiZTRlNjJmM2NmNzVlN2IiLCJ1c2VySWQiOiI1MjAwMjIxOTYifQ==</vt:lpwstr>
  </property>
</Properties>
</file>